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幼圆" w:hAnsi="幼圆" w:eastAsia="幼圆" w:cs="幼圆"/>
          <w:sz w:val="44"/>
          <w:szCs w:val="44"/>
          <w:lang w:val="en-US" w:eastAsia="zh-CN"/>
        </w:rPr>
      </w:pPr>
    </w:p>
    <w:p>
      <w:pPr>
        <w:ind w:firstLine="3520" w:firstLineChars="800"/>
        <w:rPr>
          <w:rFonts w:hint="default" w:ascii="幼圆" w:hAnsi="幼圆" w:eastAsia="幼圆" w:cs="幼圆"/>
          <w:sz w:val="44"/>
          <w:szCs w:val="44"/>
          <w:lang w:val="en-US" w:eastAsia="zh-CN"/>
        </w:rPr>
      </w:pPr>
      <w:r>
        <w:rPr>
          <w:rFonts w:hint="eastAsia" w:ascii="幼圆" w:hAnsi="幼圆" w:eastAsia="幼圆" w:cs="幼圆"/>
          <w:sz w:val="44"/>
          <w:szCs w:val="44"/>
          <w:lang w:val="en-US" w:eastAsia="zh-CN"/>
        </w:rPr>
        <w:t>单网页的修改和发布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default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很多介绍类内容，都是单网页的形式；比如学校介绍、领导介绍；单网页是一个栏目就只有一篇内容。如果要修改和发布单网页内容，操作如下：</w:t>
      </w: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</w:p>
    <w:p>
      <w:pPr>
        <w:rPr>
          <w:rFonts w:hint="default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 xml:space="preserve">                               </w:t>
      </w:r>
      <w:r>
        <w:rPr>
          <w:rFonts w:hint="eastAsia" w:ascii="幼圆" w:hAnsi="幼圆" w:eastAsia="幼圆" w:cs="幼圆"/>
          <w:b/>
          <w:bCs/>
          <w:color w:val="0000FF"/>
          <w:sz w:val="30"/>
          <w:szCs w:val="30"/>
          <w:lang w:val="en-US" w:eastAsia="zh-CN"/>
        </w:rPr>
        <w:t xml:space="preserve"> 处理方式一</w:t>
      </w:r>
    </w:p>
    <w:p>
      <w:pPr>
        <w:numPr>
          <w:ilvl w:val="0"/>
          <w:numId w:val="1"/>
        </w:numPr>
        <w:rPr>
          <w:rFonts w:hint="eastAsia" w:ascii="幼圆" w:hAnsi="幼圆" w:eastAsia="幼圆" w:cs="幼圆"/>
          <w:b/>
          <w:bCs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b/>
          <w:bCs/>
          <w:sz w:val="28"/>
          <w:szCs w:val="28"/>
          <w:lang w:eastAsia="zh-CN"/>
        </w:rPr>
        <w:t>点击</w:t>
      </w:r>
      <w:r>
        <w:rPr>
          <w:rFonts w:hint="eastAsia" w:ascii="幼圆" w:hAnsi="幼圆" w:eastAsia="幼圆" w:cs="幼圆"/>
          <w:b/>
          <w:bCs/>
          <w:sz w:val="28"/>
          <w:szCs w:val="28"/>
          <w:lang w:val="en-US" w:eastAsia="zh-CN"/>
        </w:rPr>
        <w:t>登录进入子站后台</w:t>
      </w:r>
    </w:p>
    <w:p>
      <w:pPr>
        <w:numPr>
          <w:numId w:val="0"/>
        </w:numPr>
        <w:rPr>
          <w:rFonts w:hint="eastAsia" w:ascii="幼圆" w:hAnsi="幼圆" w:eastAsia="幼圆" w:cs="幼圆"/>
          <w:sz w:val="28"/>
          <w:szCs w:val="28"/>
          <w:lang w:val="en-US" w:eastAsia="zh-CN"/>
        </w:rPr>
      </w:pPr>
    </w:p>
    <w:p>
      <w:pPr>
        <w:numPr>
          <w:numId w:val="0"/>
        </w:numPr>
        <w:rPr>
          <w:rFonts w:hint="eastAsia" w:ascii="幼圆" w:hAnsi="幼圆" w:eastAsia="幼圆" w:cs="幼圆"/>
          <w:sz w:val="24"/>
          <w:szCs w:val="24"/>
          <w:lang w:val="en-US" w:eastAsia="zh-CN"/>
        </w:rPr>
      </w:pPr>
      <w:r>
        <w:rPr>
          <w:rFonts w:hint="eastAsia" w:ascii="幼圆" w:hAnsi="幼圆" w:eastAsia="幼圆" w:cs="幼圆"/>
          <w:sz w:val="24"/>
          <w:szCs w:val="24"/>
          <w:lang w:val="en-US" w:eastAsia="zh-CN"/>
        </w:rPr>
        <w:t>打开统一登录网址，选择各自的子站，点击进入该子站后台</w:t>
      </w:r>
    </w:p>
    <w:p>
      <w:pPr>
        <w:numPr>
          <w:numId w:val="0"/>
        </w:numPr>
        <w:rPr>
          <w:rFonts w:hint="default" w:ascii="幼圆" w:hAnsi="幼圆" w:eastAsia="幼圆" w:cs="幼圆"/>
          <w:sz w:val="24"/>
          <w:szCs w:val="24"/>
          <w:lang w:val="en-US" w:eastAsia="zh-CN"/>
        </w:rPr>
      </w:pPr>
    </w:p>
    <w:p>
      <w:pPr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721350" cy="2618105"/>
            <wp:effectExtent l="0" t="0" r="12700" b="10795"/>
            <wp:docPr id="6" name="图片 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1350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</w:p>
    <w:p>
      <w:pPr>
        <w:numPr>
          <w:ilvl w:val="0"/>
          <w:numId w:val="1"/>
        </w:numPr>
        <w:rPr>
          <w:rFonts w:hint="eastAsia" w:ascii="幼圆" w:hAnsi="幼圆" w:eastAsia="幼圆" w:cs="幼圆"/>
          <w:b/>
          <w:bCs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b/>
          <w:bCs/>
          <w:sz w:val="28"/>
          <w:szCs w:val="28"/>
          <w:lang w:val="en-US" w:eastAsia="zh-CN"/>
        </w:rPr>
        <w:t>进入单网页界面</w:t>
      </w:r>
    </w:p>
    <w:p>
      <w:pPr>
        <w:numPr>
          <w:ilvl w:val="0"/>
          <w:numId w:val="0"/>
        </w:numPr>
        <w:rPr>
          <w:rFonts w:hint="eastAsia" w:ascii="幼圆" w:hAnsi="幼圆" w:eastAsia="幼圆" w:cs="幼圆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 w:ascii="幼圆" w:hAnsi="幼圆" w:eastAsia="幼圆" w:cs="幼圆"/>
          <w:sz w:val="24"/>
          <w:szCs w:val="24"/>
          <w:lang w:val="en-US" w:eastAsia="zh-CN"/>
        </w:rPr>
        <w:t>进入子站后台，点击【栏目管理】-----点击展开单网页一级目录前面的【+】号-----看到对应的单网页内容后------点击【发布内容】按钮</w:t>
      </w:r>
    </w:p>
    <w:p>
      <w:pPr>
        <w:rPr>
          <w:rFonts w:hint="eastAsia"/>
          <w:lang w:eastAsia="zh-CN"/>
        </w:rPr>
      </w:pPr>
    </w:p>
    <w:p>
      <w:pPr>
        <w:jc w:val="center"/>
      </w:pPr>
      <w:r>
        <w:drawing>
          <wp:inline distT="0" distB="0" distL="114300" distR="114300">
            <wp:extent cx="5683885" cy="2419350"/>
            <wp:effectExtent l="0" t="0" r="12065" b="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8388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numPr>
          <w:ilvl w:val="0"/>
          <w:numId w:val="1"/>
        </w:numPr>
        <w:ind w:left="0" w:leftChars="0" w:firstLine="0" w:firstLineChars="0"/>
        <w:rPr>
          <w:rFonts w:hint="eastAsia" w:ascii="幼圆" w:hAnsi="幼圆" w:eastAsia="幼圆" w:cs="幼圆"/>
          <w:b/>
          <w:bCs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b/>
          <w:bCs/>
          <w:sz w:val="28"/>
          <w:szCs w:val="28"/>
          <w:lang w:val="en-US" w:eastAsia="zh-CN"/>
        </w:rPr>
        <w:t>对标题和内容进行修改</w:t>
      </w:r>
    </w:p>
    <w:p>
      <w:pPr>
        <w:numPr>
          <w:numId w:val="0"/>
        </w:numPr>
        <w:ind w:leftChars="0"/>
        <w:rPr>
          <w:rFonts w:hint="default" w:ascii="幼圆" w:hAnsi="幼圆" w:eastAsia="幼圆" w:cs="幼圆"/>
          <w:sz w:val="28"/>
          <w:szCs w:val="28"/>
          <w:lang w:val="en-US" w:eastAsia="zh-CN"/>
        </w:rPr>
      </w:pPr>
    </w:p>
    <w:p>
      <w:p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A：下面对标题、所属栏目、发布时间进行修改</w:t>
      </w:r>
    </w:p>
    <w:p>
      <w:pPr>
        <w:rPr>
          <w:rFonts w:hint="eastAsia"/>
          <w:lang w:val="en-US" w:eastAsia="zh-CN"/>
        </w:rPr>
      </w:pPr>
    </w:p>
    <w:p>
      <w:r>
        <w:drawing>
          <wp:inline distT="0" distB="0" distL="114300" distR="114300">
            <wp:extent cx="6640830" cy="1948815"/>
            <wp:effectExtent l="0" t="0" r="7620" b="1333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194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B：下面编辑器中，就是单网页的内容，直接在编辑框中修改</w:t>
      </w:r>
    </w:p>
    <w:p>
      <w:r>
        <w:drawing>
          <wp:inline distT="0" distB="0" distL="114300" distR="114300">
            <wp:extent cx="6637020" cy="3308985"/>
            <wp:effectExtent l="0" t="0" r="11430" b="571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37020" cy="330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</w:p>
    <w:p>
      <w:pPr>
        <w:rPr>
          <w:rFonts w:hint="eastAsia" w:ascii="幼圆" w:hAnsi="幼圆" w:eastAsia="幼圆" w:cs="幼圆"/>
          <w:b/>
          <w:bCs/>
          <w:color w:val="0000FF"/>
          <w:sz w:val="30"/>
          <w:szCs w:val="30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 xml:space="preserve">                               </w:t>
      </w:r>
      <w:r>
        <w:rPr>
          <w:rFonts w:hint="eastAsia" w:ascii="幼圆" w:hAnsi="幼圆" w:eastAsia="幼圆" w:cs="幼圆"/>
          <w:b/>
          <w:bCs/>
          <w:color w:val="0000FF"/>
          <w:sz w:val="30"/>
          <w:szCs w:val="30"/>
          <w:lang w:val="en-US" w:eastAsia="zh-CN"/>
        </w:rPr>
        <w:t xml:space="preserve"> 处理方式二</w:t>
      </w:r>
    </w:p>
    <w:p>
      <w:pPr>
        <w:rPr>
          <w:rFonts w:hint="eastAsia" w:ascii="幼圆" w:hAnsi="幼圆" w:eastAsia="幼圆" w:cs="幼圆"/>
          <w:b/>
          <w:bCs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b/>
          <w:bCs/>
          <w:sz w:val="28"/>
          <w:szCs w:val="28"/>
          <w:lang w:val="en-US" w:eastAsia="zh-CN"/>
        </w:rPr>
        <w:t>一、登录后，直接打开某篇内容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6638925" cy="3046095"/>
            <wp:effectExtent l="0" t="0" r="9525" b="190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幼圆" w:hAnsi="幼圆" w:eastAsia="幼圆" w:cs="幼圆"/>
          <w:color w:val="0000FF"/>
          <w:sz w:val="24"/>
          <w:szCs w:val="24"/>
          <w:lang w:val="en-US" w:eastAsia="zh-CN"/>
        </w:rPr>
      </w:pPr>
      <w:r>
        <w:rPr>
          <w:rFonts w:hint="eastAsia" w:ascii="幼圆" w:hAnsi="幼圆" w:eastAsia="幼圆" w:cs="幼圆"/>
          <w:color w:val="0000FF"/>
          <w:sz w:val="24"/>
          <w:szCs w:val="24"/>
          <w:lang w:val="en-US" w:eastAsia="zh-CN"/>
        </w:rPr>
        <w:t>点击编辑后，进入编辑界面，对单网页进行内容修改：</w:t>
      </w:r>
    </w:p>
    <w:p>
      <w:pPr>
        <w:numPr>
          <w:ilvl w:val="0"/>
          <w:numId w:val="0"/>
        </w:numPr>
        <w:rPr>
          <w:rFonts w:hint="default" w:ascii="幼圆" w:hAnsi="幼圆" w:eastAsia="幼圆" w:cs="幼圆"/>
          <w:sz w:val="24"/>
          <w:szCs w:val="24"/>
          <w:lang w:val="en-US" w:eastAsia="zh-CN"/>
        </w:rPr>
      </w:pPr>
    </w:p>
    <w:p>
      <w:pPr>
        <w:jc w:val="center"/>
        <w:rPr>
          <w:rFonts w:hint="eastAsia"/>
          <w:lang w:eastAsia="zh-CN"/>
        </w:rPr>
      </w:pPr>
      <w:r>
        <w:drawing>
          <wp:inline distT="0" distB="0" distL="114300" distR="114300">
            <wp:extent cx="6642735" cy="4315460"/>
            <wp:effectExtent l="0" t="0" r="5715" b="8890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431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备注：</w:t>
      </w:r>
      <w:bookmarkStart w:id="0" w:name="_GoBack"/>
      <w:bookmarkEnd w:id="0"/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第二种方式，如果采取了动静态分离部署，就可能无法使用。当第二种方式无法操作的时候，就采取第一种通用方式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465734B"/>
    <w:multiLevelType w:val="singleLevel"/>
    <w:tmpl w:val="A465734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B70B7"/>
    <w:rsid w:val="0D563111"/>
    <w:rsid w:val="29B76BBF"/>
    <w:rsid w:val="3D970101"/>
    <w:rsid w:val="419D1685"/>
    <w:rsid w:val="586C7165"/>
    <w:rsid w:val="5ADA38E2"/>
    <w:rsid w:val="7049331E"/>
    <w:rsid w:val="7DD549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guowei</dc:creator>
  <cp:lastModifiedBy>启锋@国微软件</cp:lastModifiedBy>
  <dcterms:modified xsi:type="dcterms:W3CDTF">2020-10-18T07:24:47Z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